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20" w:rsidRDefault="00335720" w:rsidP="00335720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335720" w:rsidRDefault="00335720" w:rsidP="00335720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335720" w:rsidRDefault="00335720" w:rsidP="00335720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335720" w:rsidRDefault="00335720" w:rsidP="00335720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335720" w:rsidRDefault="00335720" w:rsidP="00335720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10, 2019</w:t>
      </w:r>
    </w:p>
    <w:p w:rsidR="00335720" w:rsidRDefault="00335720" w:rsidP="00335720">
      <w:pPr>
        <w:pStyle w:val="DefaultText"/>
        <w:jc w:val="center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3.  Roll Call and Approval of the June 18, 2019 Minutes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>A.  Investment Summary and Performance Update</w:t>
      </w:r>
      <w:r>
        <w:rPr>
          <w:b/>
          <w:bCs/>
        </w:rPr>
        <w:tab/>
      </w:r>
    </w:p>
    <w:p w:rsidR="00335720" w:rsidRDefault="00335720" w:rsidP="00335720">
      <w:pPr>
        <w:pStyle w:val="DefaultText"/>
        <w:ind w:firstLine="720"/>
      </w:pPr>
      <w:r>
        <w:rPr>
          <w:bCs/>
        </w:rPr>
        <w:t>B</w:t>
      </w:r>
      <w:r>
        <w:t>.  Other Investment Business</w:t>
      </w:r>
    </w:p>
    <w:p w:rsidR="00335720" w:rsidRDefault="00335720" w:rsidP="00335720">
      <w:pPr>
        <w:pStyle w:val="DefaultText"/>
        <w:ind w:firstLine="720"/>
      </w:pPr>
      <w:r>
        <w:tab/>
        <w:t>1.  Equity Structure and Analysis</w:t>
      </w:r>
    </w:p>
    <w:p w:rsidR="00335720" w:rsidRDefault="00335720" w:rsidP="00335720">
      <w:pPr>
        <w:pStyle w:val="DefaultText"/>
        <w:ind w:firstLine="720"/>
      </w:pPr>
      <w:r>
        <w:tab/>
        <w:t>2.  Fee Analysis</w:t>
      </w:r>
    </w:p>
    <w:p w:rsidR="00335720" w:rsidRDefault="00335720" w:rsidP="00335720">
      <w:pPr>
        <w:pStyle w:val="DefaultText"/>
        <w:ind w:firstLine="720"/>
      </w:pPr>
      <w:r>
        <w:tab/>
        <w:t>3.  Approval of Investment Policy Statement</w:t>
      </w:r>
    </w:p>
    <w:p w:rsidR="00335720" w:rsidRDefault="00335720" w:rsidP="00335720">
      <w:pPr>
        <w:pStyle w:val="DefaultText"/>
        <w:ind w:firstLine="720"/>
      </w:pPr>
      <w:r>
        <w:tab/>
        <w:t>4.  Asset Allocation Timetable</w:t>
      </w:r>
    </w:p>
    <w:p w:rsidR="00335720" w:rsidRDefault="00335720" w:rsidP="00335720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7. Request to Purchase Prior Service – Not Properly Enrolled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335720" w:rsidRDefault="00335720" w:rsidP="00335720">
      <w:pPr>
        <w:pStyle w:val="DefaultText"/>
        <w:ind w:left="720"/>
        <w:rPr>
          <w:bCs/>
        </w:rPr>
      </w:pP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335720" w:rsidRDefault="00335720" w:rsidP="00335720">
      <w:pPr>
        <w:pStyle w:val="DefaultText"/>
        <w:ind w:firstLine="720"/>
      </w:pPr>
    </w:p>
    <w:p w:rsidR="00335720" w:rsidRPr="00947228" w:rsidRDefault="00335720" w:rsidP="00335720">
      <w:pPr>
        <w:pStyle w:val="DefaultText"/>
      </w:pPr>
      <w:r>
        <w:rPr>
          <w:b/>
          <w:bCs/>
        </w:rPr>
        <w:t>10.   Meeting Dates for 2020:  March 10, June 16, September 15, December 8</w:t>
      </w:r>
    </w:p>
    <w:p w:rsidR="00335720" w:rsidRDefault="00335720" w:rsidP="00335720">
      <w:pPr>
        <w:pStyle w:val="DefaultText"/>
        <w:rPr>
          <w:b/>
          <w:bCs/>
        </w:rPr>
      </w:pPr>
    </w:p>
    <w:p w:rsidR="00335720" w:rsidRPr="00557571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11. Other Business</w:t>
      </w:r>
    </w:p>
    <w:p w:rsidR="00335720" w:rsidRDefault="00335720" w:rsidP="00335720">
      <w:pPr>
        <w:pStyle w:val="DefaultText"/>
        <w:ind w:firstLine="720"/>
      </w:pPr>
      <w:bookmarkStart w:id="0" w:name="_GoBack"/>
      <w:bookmarkEnd w:id="0"/>
      <w:r>
        <w:t>A.  Quarterly Report on 2019 Operating Budget</w:t>
      </w:r>
    </w:p>
    <w:p w:rsidR="00335720" w:rsidRDefault="00335720" w:rsidP="00335720">
      <w:pPr>
        <w:pStyle w:val="DefaultText"/>
        <w:ind w:firstLine="720"/>
      </w:pPr>
    </w:p>
    <w:p w:rsidR="00335720" w:rsidRDefault="00335720" w:rsidP="00335720">
      <w:pPr>
        <w:pStyle w:val="DefaultText"/>
        <w:ind w:firstLine="720"/>
      </w:pPr>
      <w:r>
        <w:t>B.  Approval of Option Factors</w:t>
      </w:r>
    </w:p>
    <w:p w:rsidR="00335720" w:rsidRDefault="00335720" w:rsidP="00335720">
      <w:pPr>
        <w:pStyle w:val="DefaultText"/>
        <w:ind w:firstLine="720"/>
      </w:pPr>
    </w:p>
    <w:p w:rsidR="00335720" w:rsidRDefault="00335720" w:rsidP="00335720">
      <w:pPr>
        <w:pStyle w:val="DefaultText"/>
        <w:ind w:left="720"/>
      </w:pPr>
      <w:r>
        <w:t xml:space="preserve">C.  Policy on Health Insurance Coverage for Retired Employees of the System         </w:t>
      </w:r>
    </w:p>
    <w:p w:rsidR="00335720" w:rsidRDefault="00335720" w:rsidP="00335720">
      <w:pPr>
        <w:pStyle w:val="DefaultText"/>
        <w:ind w:firstLine="720"/>
      </w:pPr>
    </w:p>
    <w:p w:rsidR="00335720" w:rsidRDefault="00335720" w:rsidP="00335720">
      <w:pPr>
        <w:pStyle w:val="DefaultText"/>
        <w:ind w:firstLine="720"/>
      </w:pPr>
      <w:r>
        <w:t xml:space="preserve">D.  Proposed Legislation for 2020 Regular Session </w:t>
      </w:r>
    </w:p>
    <w:p w:rsidR="00335720" w:rsidRDefault="00335720" w:rsidP="00335720">
      <w:pPr>
        <w:pStyle w:val="DefaultText"/>
        <w:ind w:left="810"/>
      </w:pPr>
    </w:p>
    <w:p w:rsidR="00335720" w:rsidRDefault="00335720" w:rsidP="00335720">
      <w:pPr>
        <w:pStyle w:val="DefaultText"/>
        <w:ind w:left="720"/>
      </w:pPr>
      <w:r>
        <w:t>E.  LAPERS Seminar, New Orleans, Roosevelt Hotel, 9/15 – 9/17, 2019</w:t>
      </w:r>
    </w:p>
    <w:p w:rsidR="00335720" w:rsidRDefault="00335720" w:rsidP="00335720">
      <w:pPr>
        <w:pStyle w:val="DefaultText"/>
        <w:ind w:left="720"/>
      </w:pPr>
    </w:p>
    <w:p w:rsidR="00335720" w:rsidRDefault="00335720" w:rsidP="00335720">
      <w:pPr>
        <w:pStyle w:val="DefaultText"/>
        <w:ind w:left="720"/>
      </w:pPr>
      <w:r>
        <w:t xml:space="preserve">F.  PERS Administrative Training, October 8, 2019, Baton Rouge Renaissance </w:t>
      </w:r>
    </w:p>
    <w:p w:rsidR="00335720" w:rsidRDefault="00335720" w:rsidP="00335720">
      <w:pPr>
        <w:pStyle w:val="DefaultText"/>
        <w:ind w:left="720"/>
      </w:pPr>
      <w:r>
        <w:t xml:space="preserve">                                                    </w:t>
      </w:r>
    </w:p>
    <w:p w:rsidR="00335720" w:rsidRDefault="00335720" w:rsidP="00335720">
      <w:pPr>
        <w:pStyle w:val="DefaultText"/>
        <w:rPr>
          <w:b/>
          <w:bCs/>
        </w:rPr>
      </w:pPr>
      <w:r>
        <w:rPr>
          <w:b/>
          <w:bCs/>
        </w:rPr>
        <w:t>12.  Adjourn</w:t>
      </w:r>
    </w:p>
    <w:p w:rsidR="00335720" w:rsidRDefault="00335720" w:rsidP="00335720">
      <w:pPr>
        <w:pStyle w:val="DefaultText"/>
        <w:rPr>
          <w:b/>
          <w:bCs/>
        </w:rPr>
      </w:pPr>
    </w:p>
    <w:p w:rsidR="005468C8" w:rsidRDefault="005468C8"/>
    <w:sectPr w:rsidR="0054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20"/>
    <w:rsid w:val="00335720"/>
    <w:rsid w:val="005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35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35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2019-10-09T14:46:00Z</dcterms:created>
  <dcterms:modified xsi:type="dcterms:W3CDTF">2019-10-09T14:48:00Z</dcterms:modified>
</cp:coreProperties>
</file>